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C3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6-2</w:t>
      </w:r>
    </w:p>
    <w:p w14:paraId="621248FB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A9CD8A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峨边彝族自治县文化馆</w:t>
      </w:r>
    </w:p>
    <w:p w14:paraId="1B1E161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2F27DFC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  <w:t>）</w:t>
      </w:r>
    </w:p>
    <w:p w14:paraId="6ED120D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69015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lang w:val="zh-CN"/>
        </w:rPr>
      </w:pPr>
      <w:r>
        <w:rPr>
          <w:rFonts w:hint="eastAsia" w:ascii="黑体" w:hAnsi="黑体" w:eastAsia="黑体" w:cs="黑体"/>
          <w:b w:val="0"/>
          <w:bCs w:val="0"/>
        </w:rPr>
        <w:t>一、</w:t>
      </w:r>
      <w:r>
        <w:rPr>
          <w:rFonts w:hint="eastAsia" w:ascii="黑体" w:hAnsi="黑体" w:eastAsia="黑体" w:cs="黑体"/>
          <w:b w:val="0"/>
          <w:bCs w:val="0"/>
          <w:lang w:val="zh-CN"/>
        </w:rPr>
        <w:t>项目概况</w:t>
      </w:r>
    </w:p>
    <w:p w14:paraId="41FF8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项目基本情况</w:t>
      </w:r>
    </w:p>
    <w:p w14:paraId="4800C57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文化宣传、文艺活动组织、村文化事业指导、文化交流，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组织、辅导和研究群众文艺创作，开展群众性文艺创作活动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,参与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文化惠民活动演出，</w:t>
      </w:r>
      <w:r>
        <w:rPr>
          <w:rFonts w:hint="eastAsia" w:ascii="仿宋_GB2312" w:hAnsi="仿宋_GB2312" w:eastAsia="仿宋_GB2312" w:cs="仿宋_GB2312"/>
          <w:lang w:val="en-US" w:eastAsia="zh-CN"/>
        </w:rPr>
        <w:t>文化大篷车”乡村文艺巡演活动。</w:t>
      </w:r>
    </w:p>
    <w:p w14:paraId="366A872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（一）项目资金申报及批复情况。</w:t>
      </w:r>
    </w:p>
    <w:p w14:paraId="6C4C442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项目预算资金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40万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元，经财政批复下达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39.86万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元。</w:t>
      </w:r>
      <w:r>
        <w:rPr>
          <w:rFonts w:hint="eastAsia" w:ascii="仿宋_GB2312" w:hAnsi="仿宋_GB2312" w:eastAsia="仿宋_GB2312" w:cs="仿宋_GB2312"/>
          <w:lang w:val="zh-CN"/>
        </w:rPr>
        <w:t>资金管理按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各项财经纪律和管理制度进行管理，按程序按规定支付各类费用，</w:t>
      </w:r>
      <w:r>
        <w:rPr>
          <w:rFonts w:hint="eastAsia" w:ascii="仿宋_GB2312" w:hAnsi="仿宋_GB2312" w:eastAsia="仿宋_GB2312" w:cs="仿宋_GB2312"/>
          <w:lang w:val="zh-CN"/>
        </w:rPr>
        <w:t>符合资金管理办法等相关规定。</w:t>
      </w:r>
    </w:p>
    <w:p w14:paraId="4B5B0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（二）项目绩效目标。</w:t>
      </w:r>
    </w:p>
    <w:p w14:paraId="28B46D2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举办</w:t>
      </w:r>
      <w:r>
        <w:rPr>
          <w:rFonts w:hint="eastAsia" w:ascii="仿宋_GB2312" w:hAnsi="仿宋_GB2312" w:eastAsia="仿宋_GB2312" w:cs="仿宋_GB2312"/>
          <w:sz w:val="32"/>
          <w:szCs w:val="32"/>
        </w:rPr>
        <w:t>送文化下乡演出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、参演</w:t>
      </w:r>
      <w:r>
        <w:rPr>
          <w:rFonts w:hint="eastAsia" w:ascii="仿宋_GB2312" w:hAnsi="仿宋_GB2312" w:eastAsia="仿宋_GB2312" w:cs="仿宋_GB2312"/>
          <w:sz w:val="32"/>
          <w:szCs w:val="32"/>
        </w:rPr>
        <w:t>大型主题演出活动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创作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反应</w:t>
      </w:r>
      <w:r>
        <w:rPr>
          <w:rFonts w:hint="eastAsia" w:ascii="仿宋_GB2312" w:hAnsi="仿宋_GB2312" w:eastAsia="仿宋_GB2312" w:cs="仿宋_GB2312"/>
          <w:sz w:val="32"/>
          <w:szCs w:val="32"/>
        </w:rPr>
        <w:t>彝族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特色和乡村振兴的相关作品，</w:t>
      </w:r>
      <w:r>
        <w:rPr>
          <w:rFonts w:hint="eastAsia" w:ascii="仿宋_GB2312" w:hAnsi="仿宋_GB2312" w:eastAsia="仿宋_GB2312" w:cs="仿宋_GB2312"/>
          <w:sz w:val="32"/>
          <w:szCs w:val="32"/>
        </w:rPr>
        <w:t>彝族文化交流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，书画摄影非遗展，免费培训活动，社区乡镇业务辅导。</w:t>
      </w:r>
    </w:p>
    <w:p w14:paraId="64231C4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（三）项目资金申报相符性。</w:t>
      </w:r>
    </w:p>
    <w:p w14:paraId="78817F6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申报内容与实际相符，申报目标合理可行。</w:t>
      </w:r>
    </w:p>
    <w:p w14:paraId="2FA3F0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</w:rPr>
        <w:t>项目实施及管理情况</w:t>
      </w:r>
    </w:p>
    <w:p w14:paraId="15C4085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（一）资金计划、到位及使用情况。</w:t>
      </w:r>
    </w:p>
    <w:p w14:paraId="03A3AFC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资金计划及到位。</w:t>
      </w:r>
    </w:p>
    <w:p w14:paraId="3780095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项目预算资金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39.86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无单位自筹、无其他渠道资金。</w:t>
      </w:r>
    </w:p>
    <w:p w14:paraId="3D3DB47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</w:p>
    <w:p w14:paraId="375E8FA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资金支付范围、支付标准、支付进度、支付依据等合规合法，与预算相符。</w:t>
      </w:r>
    </w:p>
    <w:p w14:paraId="63DB28D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（二）项目财务管理情况。</w:t>
      </w:r>
    </w:p>
    <w:p w14:paraId="064343F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严格按照各项财务制度进行管理，按程序按规定报销各类费用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，账务处理及时，会计核算规范。</w:t>
      </w:r>
    </w:p>
    <w:p w14:paraId="74A99BC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（三）项目组织实施情况。</w:t>
      </w:r>
    </w:p>
    <w:p w14:paraId="2847394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1.办公室起草方案。</w:t>
      </w:r>
    </w:p>
    <w:p w14:paraId="20546DC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2.文化馆领导审定。</w:t>
      </w:r>
    </w:p>
    <w:p w14:paraId="1C91E75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3.按照年初工作计划开展关于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。</w:t>
      </w:r>
    </w:p>
    <w:p w14:paraId="41E912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4.按程序按规定支付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的相关业务费用。</w:t>
      </w:r>
    </w:p>
    <w:p w14:paraId="2C98ED3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县文化馆文艺作品创作、文艺巡演</w:t>
      </w: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方案审定后，按照自治县规定要求推进工作。</w:t>
      </w:r>
    </w:p>
    <w:p w14:paraId="18EAE1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lang w:val="zh-CN" w:eastAsia="zh-CN"/>
        </w:rPr>
        <w:t>三、</w:t>
      </w:r>
      <w:r>
        <w:rPr>
          <w:rFonts w:hint="eastAsia" w:ascii="黑体" w:hAnsi="黑体" w:eastAsia="黑体" w:cs="黑体"/>
          <w:b w:val="0"/>
          <w:bCs/>
        </w:rPr>
        <w:t>项目绩效情况</w:t>
      </w:r>
      <w:r>
        <w:rPr>
          <w:rFonts w:hint="eastAsia" w:ascii="黑体" w:hAnsi="黑体" w:eastAsia="黑体" w:cs="黑体"/>
          <w:b w:val="0"/>
          <w:bCs/>
          <w:lang w:val="zh-CN"/>
        </w:rPr>
        <w:tab/>
      </w:r>
    </w:p>
    <w:p w14:paraId="4CA1D89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（一）项目完成情况。</w:t>
      </w:r>
    </w:p>
    <w:p w14:paraId="63E263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开展文化惠民活动，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大篷车文艺巡演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“记忆峨边”文化长廊沉浸式演出，“彝歌会”路演，配合自治县举办大型主题活动，积极参加国家、省、市交流演出，宣传峨边小凉山特色彝族文化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第八届成都国际非物质文化遗产节、第十届全国地市级文化馆“百馆联动”、四川省美丽都市圈避暑旅游发展大会、第十届四川旅游光交易博览会、年鉴里的中国“市集里的东方美”活动等艺术交流展演，创作《峨边克斯》《小凉山彝族服饰展》《月琴演奏》等非遗主题文艺节目。</w:t>
      </w:r>
    </w:p>
    <w:p w14:paraId="18E103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（二）项目效益情况。</w:t>
      </w:r>
    </w:p>
    <w:p w14:paraId="2245C8B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大篷车文艺巡演全年开展了24场文艺演出，观看群众达9100人；为助推进峨边文旅产业发展，“记忆峨边”文化长廊沉浸式演出1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场，“彝歌会”路演6场，每一场演出现场气氛激情燃烧，独具小凉山彝族特色的演出受到群众、游客的赞许和喜爱；配合自治县举办大型主题活动11场，如：峨边2023首届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职工春晚演出、“元宵喜乐荟”彝族服饰展及汉服游行活动、书香乐山全民阅读世界读书日启动仪式演出；国际禁毒日活动演出、黑竹沟火把节、黑竹沟全球文旅形象大使选拔赛决赛暨彝历新年文艺演出等，为群众送上了精美的文艺大餐；积极参加国家、省、市交流演出，宣传峨边小凉山特色彝族文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第八届成都国际非物质文化遗产节、第十届全国地市级文化馆“百馆联动”、四川省美丽都市圈避暑旅游发展大会、第十届四川旅游光交易博览会、年鉴里的中国“市集里的东方美”活动等艺术交流展演7场，让彝族独特艺术魅力走出小凉山，在更多舞台碰撞出地域特色火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创作《峨边克斯》《小凉山彝族服饰展》《月琴演奏》等非遗主题文艺节目，亮相各个平台，传播峨边非遗魅力。</w:t>
      </w:r>
    </w:p>
    <w:p w14:paraId="66560D0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四、问题及建议</w:t>
      </w:r>
    </w:p>
    <w:p w14:paraId="60F56B9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（一）存在的问题。</w:t>
      </w:r>
    </w:p>
    <w:p w14:paraId="7066B9D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增强业务人员的业务知识水平，增加文艺演出活动。</w:t>
      </w:r>
    </w:p>
    <w:p w14:paraId="299AD46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lang w:val="zh-CN"/>
        </w:rPr>
        <w:t>（二）相关建议。</w:t>
      </w:r>
    </w:p>
    <w:p w14:paraId="0354E0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可及时划拨预算资金，适当增加相应经费预算。</w:t>
      </w:r>
    </w:p>
    <w:p w14:paraId="6E827FB2">
      <w:pPr>
        <w:pStyle w:val="2"/>
        <w:numPr>
          <w:ilvl w:val="0"/>
          <w:numId w:val="0"/>
        </w:numPr>
      </w:pPr>
    </w:p>
    <w:p w14:paraId="2FB82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2607F735">
      <w:pPr>
        <w:adjustRightInd w:val="0"/>
        <w:snapToGrid w:val="0"/>
        <w:spacing w:line="600" w:lineRule="exact"/>
        <w:ind w:firstLine="72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隶书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42C4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94E571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94E571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jExOTM3NDJkZDUzZWM0ZGQ5ODI1ZjU3YzJlNGM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063F9F"/>
    <w:rsid w:val="19B536B9"/>
    <w:rsid w:val="1E0A5785"/>
    <w:rsid w:val="291C455A"/>
    <w:rsid w:val="29B57ED1"/>
    <w:rsid w:val="2A502512"/>
    <w:rsid w:val="36926D0C"/>
    <w:rsid w:val="3E0702D7"/>
    <w:rsid w:val="414A628B"/>
    <w:rsid w:val="4A2C1138"/>
    <w:rsid w:val="53575A3E"/>
    <w:rsid w:val="539454CB"/>
    <w:rsid w:val="673E27F9"/>
    <w:rsid w:val="6D950364"/>
    <w:rsid w:val="6EF16389"/>
    <w:rsid w:val="728F45A5"/>
    <w:rsid w:val="73B01242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  <w:kern w:val="1"/>
      <w:sz w:val="32"/>
      <w:szCs w:val="24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1401</Words>
  <Characters>1427</Characters>
  <Lines>9</Lines>
  <Paragraphs>2</Paragraphs>
  <TotalTime>9</TotalTime>
  <ScaleCrop>false</ScaleCrop>
  <LinksUpToDate>false</LinksUpToDate>
  <CharactersWithSpaces>1428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晓玲打印室</cp:lastModifiedBy>
  <cp:lastPrinted>2022-03-15T02:21:00Z</cp:lastPrinted>
  <dcterms:modified xsi:type="dcterms:W3CDTF">2024-10-18T08:36:41Z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